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0378" w14:textId="663011AA"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t>Introduction</w:t>
      </w:r>
    </w:p>
    <w:p w14:paraId="4EE9C0E6" w14:textId="29B4A6D8"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Innova Law operates with data confidentiality and security central to what we do. We take all reasonable steps to protect the personal data that we collect about you and that you provide to us in the course of your dealings with us. Where appropriate reference is made to ‘we</w:t>
      </w:r>
      <w:r w:rsidR="006A7C24">
        <w:rPr>
          <w:rFonts w:ascii="Verdana" w:hAnsi="Verdana"/>
          <w:color w:val="000000" w:themeColor="text1"/>
          <w:sz w:val="21"/>
          <w:szCs w:val="21"/>
        </w:rPr>
        <w:t>’,</w:t>
      </w:r>
      <w:r w:rsidRPr="00DE6B92">
        <w:rPr>
          <w:rFonts w:ascii="Verdana" w:hAnsi="Verdana"/>
          <w:color w:val="000000" w:themeColor="text1"/>
          <w:sz w:val="21"/>
          <w:szCs w:val="21"/>
        </w:rPr>
        <w:t xml:space="preserve"> ‘our’ and ‘us’, this is referring to Innova Law. For visitors to our website, this Privacy Notice should be read in conjunction with our Cookie Policy.</w:t>
      </w:r>
      <w:r w:rsidRPr="00DE6B92">
        <w:rPr>
          <w:rFonts w:ascii="Verdana" w:hAnsi="Verdana"/>
          <w:color w:val="000000" w:themeColor="text1"/>
          <w:sz w:val="21"/>
          <w:szCs w:val="21"/>
        </w:rPr>
        <w:br/>
      </w:r>
      <w:r w:rsidRPr="00DE6B92">
        <w:rPr>
          <w:rFonts w:ascii="Verdana" w:hAnsi="Verdana"/>
          <w:color w:val="000000" w:themeColor="text1"/>
          <w:sz w:val="21"/>
          <w:szCs w:val="21"/>
        </w:rPr>
        <w:br/>
        <w:t>In this document, we describe the personal data that we may collect about you, how and why it is processed by us, and the rights you have in relation to that data and our processing of it.</w:t>
      </w:r>
    </w:p>
    <w:p w14:paraId="6979540F" w14:textId="77777777" w:rsidR="00F31426"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This Notice applies to the processing of your personal data. Without intending to be exhaustive, we may collect personal data if you are:</w:t>
      </w:r>
    </w:p>
    <w:p w14:paraId="69216381" w14:textId="77777777" w:rsidR="00F31426" w:rsidRPr="00DE6B92" w:rsidRDefault="00F31426" w:rsidP="00E234B0">
      <w:pPr>
        <w:pStyle w:val="ListParagraph"/>
        <w:numPr>
          <w:ilvl w:val="0"/>
          <w:numId w:val="10"/>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a client (or the employee of a client)</w:t>
      </w:r>
    </w:p>
    <w:p w14:paraId="0E68E51B" w14:textId="77777777" w:rsidR="00F31426" w:rsidRPr="00DE6B92" w:rsidRDefault="00F31426" w:rsidP="00E234B0">
      <w:pPr>
        <w:pStyle w:val="ListParagraph"/>
        <w:numPr>
          <w:ilvl w:val="0"/>
          <w:numId w:val="10"/>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a service provider to us</w:t>
      </w:r>
    </w:p>
    <w:p w14:paraId="6F72EA3C" w14:textId="77777777" w:rsidR="00F31426" w:rsidRPr="00DE6B92" w:rsidRDefault="00F31426" w:rsidP="00E234B0">
      <w:pPr>
        <w:pStyle w:val="ListParagraph"/>
        <w:numPr>
          <w:ilvl w:val="0"/>
          <w:numId w:val="10"/>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someone who is seeking or offering services</w:t>
      </w:r>
    </w:p>
    <w:p w14:paraId="28D30399" w14:textId="77777777" w:rsidR="00F31426" w:rsidRPr="00DE6B92" w:rsidRDefault="00F31426" w:rsidP="00E234B0">
      <w:pPr>
        <w:pStyle w:val="ListParagraph"/>
        <w:numPr>
          <w:ilvl w:val="0"/>
          <w:numId w:val="10"/>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a litigant involved in litigation where we represent our client or a counterparty to a transaction involving our client</w:t>
      </w:r>
    </w:p>
    <w:p w14:paraId="0770BDF7" w14:textId="0622E03C" w:rsidR="00F31426" w:rsidRPr="00DE6B92" w:rsidRDefault="00F31426" w:rsidP="00E234B0">
      <w:pPr>
        <w:pStyle w:val="ListParagraph"/>
        <w:numPr>
          <w:ilvl w:val="0"/>
          <w:numId w:val="10"/>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an employee or a recruitment applicant</w:t>
      </w:r>
    </w:p>
    <w:p w14:paraId="1CD04D94" w14:textId="77777777" w:rsidR="00F31426" w:rsidRPr="00DE6B92" w:rsidRDefault="00F31426" w:rsidP="00E234B0">
      <w:pPr>
        <w:pStyle w:val="ListParagraph"/>
        <w:numPr>
          <w:ilvl w:val="0"/>
          <w:numId w:val="10"/>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a visitor to our premises or our website</w:t>
      </w:r>
    </w:p>
    <w:p w14:paraId="4B0FD08D" w14:textId="64938076"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 xml:space="preserve">When we refer to “processing” of your personal data, this means anything we do with that data, whether or not by automated means, such as collection, recording, storage, alteration, use, disclosure, </w:t>
      </w:r>
      <w:r w:rsidR="000E14F9" w:rsidRPr="00DE6B92">
        <w:rPr>
          <w:rFonts w:ascii="Verdana" w:hAnsi="Verdana"/>
          <w:color w:val="000000" w:themeColor="text1"/>
          <w:sz w:val="21"/>
          <w:szCs w:val="21"/>
        </w:rPr>
        <w:t>erasure,</w:t>
      </w:r>
      <w:r w:rsidRPr="00DE6B92">
        <w:rPr>
          <w:rFonts w:ascii="Verdana" w:hAnsi="Verdana"/>
          <w:color w:val="000000" w:themeColor="text1"/>
          <w:sz w:val="21"/>
          <w:szCs w:val="21"/>
        </w:rPr>
        <w:t xml:space="preserve"> or destruction.</w:t>
      </w:r>
    </w:p>
    <w:p w14:paraId="145C71C2" w14:textId="77777777" w:rsidR="00F31426" w:rsidRPr="00DE6B92" w:rsidRDefault="00F31426" w:rsidP="0055260D">
      <w:pPr>
        <w:pStyle w:val="Heading2"/>
        <w:spacing w:before="0" w:after="120" w:line="288" w:lineRule="auto"/>
        <w:rPr>
          <w:rFonts w:ascii="Verdana" w:hAnsi="Verdana"/>
          <w:color w:val="000000" w:themeColor="text1"/>
          <w:sz w:val="21"/>
          <w:szCs w:val="21"/>
        </w:rPr>
      </w:pPr>
    </w:p>
    <w:p w14:paraId="38C08BF6" w14:textId="146C288D"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t>GDPR</w:t>
      </w:r>
    </w:p>
    <w:p w14:paraId="4DC634EF" w14:textId="3C9D509E"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The General Data Protection Regulation (GDPR) seeks to protect and enhance the rights of data subjects (living individuals). These rights cover the safeguarding of personal data, protection against the unlawful processing of personal data and the unrestricted movement of personal data within the EU.</w:t>
      </w:r>
      <w:r w:rsidRPr="00DE6B92">
        <w:rPr>
          <w:rFonts w:ascii="Verdana" w:hAnsi="Verdana"/>
          <w:color w:val="000000" w:themeColor="text1"/>
          <w:sz w:val="21"/>
          <w:szCs w:val="21"/>
        </w:rPr>
        <w:br/>
      </w:r>
      <w:r w:rsidRPr="00DE6B92">
        <w:rPr>
          <w:rFonts w:ascii="Verdana" w:hAnsi="Verdana"/>
          <w:color w:val="000000" w:themeColor="text1"/>
          <w:sz w:val="21"/>
          <w:szCs w:val="21"/>
        </w:rPr>
        <w:br/>
        <w:t>The principles are: (a) Lawfulness, fairness and transparency (which is one of the purposes of this Notice), (b) Purpose limitation, (c) Data minimisation, (d) Accuracy, (e) Storage limitation and (f) Integrity and confidentiality.</w:t>
      </w:r>
    </w:p>
    <w:p w14:paraId="47E98320" w14:textId="77777777"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lastRenderedPageBreak/>
        <w:t>Data Controller</w:t>
      </w:r>
    </w:p>
    <w:p w14:paraId="1096BE3A" w14:textId="77777777" w:rsidR="00F31426"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 xml:space="preserve">Innova Law is the registered business name of Innova Law Limited, a company incorporated in the Isle of Man under the Companies Act 2006 (no. 021146v). </w:t>
      </w:r>
    </w:p>
    <w:p w14:paraId="32E17D34" w14:textId="77777777" w:rsidR="00F31426"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 xml:space="preserve">Innova Law Limited is registered as a data controller with the Information Commissioner in the Isle of Man. </w:t>
      </w:r>
    </w:p>
    <w:p w14:paraId="64583558" w14:textId="5B209507"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 xml:space="preserve">A data controller is the person or entity that determines the purposes for which personal data is processed, and the way in which this is </w:t>
      </w:r>
      <w:r w:rsidR="000E14F9" w:rsidRPr="00DE6B92">
        <w:rPr>
          <w:rFonts w:ascii="Verdana" w:hAnsi="Verdana"/>
          <w:color w:val="000000" w:themeColor="text1"/>
          <w:sz w:val="21"/>
          <w:szCs w:val="21"/>
        </w:rPr>
        <w:t>conducted</w:t>
      </w:r>
      <w:r w:rsidRPr="00DE6B92">
        <w:rPr>
          <w:rFonts w:ascii="Verdana" w:hAnsi="Verdana"/>
          <w:color w:val="000000" w:themeColor="text1"/>
          <w:sz w:val="21"/>
          <w:szCs w:val="21"/>
        </w:rPr>
        <w:t>.</w:t>
      </w:r>
    </w:p>
    <w:p w14:paraId="36A0B7B2" w14:textId="77777777" w:rsidR="00F31426" w:rsidRPr="00DE6B92" w:rsidRDefault="00F31426" w:rsidP="0055260D">
      <w:pPr>
        <w:pStyle w:val="Heading2"/>
        <w:spacing w:before="0" w:after="120" w:line="288" w:lineRule="auto"/>
        <w:rPr>
          <w:rFonts w:ascii="Verdana" w:hAnsi="Verdana"/>
          <w:color w:val="000000" w:themeColor="text1"/>
          <w:sz w:val="21"/>
          <w:szCs w:val="21"/>
        </w:rPr>
      </w:pPr>
    </w:p>
    <w:p w14:paraId="27035F31" w14:textId="3984CC5C"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t>Personal data</w:t>
      </w:r>
    </w:p>
    <w:p w14:paraId="5A6822F4" w14:textId="77777777" w:rsidR="00F31426"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Personal data includes any information about you that may be used by us to identify you, directly or indirectly.</w:t>
      </w:r>
      <w:r w:rsidRPr="00DE6B92">
        <w:rPr>
          <w:rFonts w:ascii="Verdana" w:hAnsi="Verdana"/>
          <w:color w:val="000000" w:themeColor="text1"/>
          <w:sz w:val="21"/>
          <w:szCs w:val="21"/>
        </w:rPr>
        <w:br/>
      </w:r>
      <w:r w:rsidRPr="00DE6B92">
        <w:rPr>
          <w:rFonts w:ascii="Verdana" w:hAnsi="Verdana"/>
          <w:color w:val="000000" w:themeColor="text1"/>
          <w:sz w:val="21"/>
          <w:szCs w:val="21"/>
        </w:rPr>
        <w:br/>
        <w:t xml:space="preserve">Personal data may include special categories of personal data consisting of information as to racial or ethnic origin, political opinions, religious beliefs, trade union membership, physical or mental health or conditions, sexual life, the commission or alleged commission of any offence, proceedings or the disposal of proceedings for any such offence or any sentence of a court for such proceedings. </w:t>
      </w:r>
    </w:p>
    <w:p w14:paraId="476795B2" w14:textId="03010D4E"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We only collect special categories of personal data in limited circumstances, for example if the information is relevant to the client services we are providing to you or you need to provide us with that information.</w:t>
      </w:r>
    </w:p>
    <w:p w14:paraId="67746885" w14:textId="77777777" w:rsidR="00F31426" w:rsidRPr="00DE6B92" w:rsidRDefault="00F31426" w:rsidP="0055260D">
      <w:pPr>
        <w:pStyle w:val="Heading2"/>
        <w:spacing w:before="0" w:after="120" w:line="288" w:lineRule="auto"/>
        <w:rPr>
          <w:rFonts w:ascii="Verdana" w:hAnsi="Verdana"/>
          <w:color w:val="000000" w:themeColor="text1"/>
          <w:sz w:val="21"/>
          <w:szCs w:val="21"/>
        </w:rPr>
      </w:pPr>
    </w:p>
    <w:p w14:paraId="6BE69EA9" w14:textId="4EB3EC13"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t>What different types of personal data might be held?</w:t>
      </w:r>
    </w:p>
    <w:p w14:paraId="0961A0CD" w14:textId="77777777"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These could include contact details, financial and billing data, identity related data, details of services provided, marketing and communications preferences, and technical data relating to your online engagement with us.</w:t>
      </w:r>
    </w:p>
    <w:p w14:paraId="1AEF7122" w14:textId="77777777" w:rsidR="00F31426" w:rsidRPr="00DE6B92" w:rsidRDefault="00F31426" w:rsidP="0055260D">
      <w:pPr>
        <w:pStyle w:val="Heading2"/>
        <w:spacing w:before="0" w:after="120" w:line="288" w:lineRule="auto"/>
        <w:rPr>
          <w:rFonts w:ascii="Verdana" w:hAnsi="Verdana"/>
          <w:color w:val="000000" w:themeColor="text1"/>
          <w:sz w:val="21"/>
          <w:szCs w:val="21"/>
        </w:rPr>
      </w:pPr>
    </w:p>
    <w:p w14:paraId="75D1A7AD" w14:textId="77777777" w:rsidR="00DE6B92" w:rsidRDefault="00DE6B92">
      <w:pPr>
        <w:rPr>
          <w:rFonts w:ascii="Verdana" w:eastAsiaTheme="majorEastAsia" w:hAnsi="Verdana" w:cstheme="majorBidi"/>
          <w:b/>
          <w:bCs/>
          <w:color w:val="000000" w:themeColor="text1"/>
          <w:sz w:val="21"/>
          <w:szCs w:val="21"/>
        </w:rPr>
      </w:pPr>
      <w:r>
        <w:rPr>
          <w:rFonts w:ascii="Verdana" w:hAnsi="Verdana"/>
          <w:color w:val="000000" w:themeColor="text1"/>
          <w:sz w:val="21"/>
          <w:szCs w:val="21"/>
        </w:rPr>
        <w:br w:type="page"/>
      </w:r>
    </w:p>
    <w:p w14:paraId="01627F11" w14:textId="0232E6EC"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lastRenderedPageBreak/>
        <w:t>How will we obtain your personal data?</w:t>
      </w:r>
    </w:p>
    <w:p w14:paraId="3AB15132" w14:textId="77777777"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Most of the data that we collect about you we will ask you to provide voluntarily. Some additional personal data about you may come from publicly available sources (e.g. statutory registers or accessible online sources) or from third party sources such as our clients, governmental or other authorities, regulators or others that provide services to us.</w:t>
      </w:r>
      <w:r w:rsidRPr="00DE6B92">
        <w:rPr>
          <w:rFonts w:ascii="Verdana" w:hAnsi="Verdana"/>
          <w:color w:val="000000" w:themeColor="text1"/>
          <w:sz w:val="21"/>
          <w:szCs w:val="21"/>
        </w:rPr>
        <w:br/>
      </w:r>
      <w:r w:rsidRPr="00DE6B92">
        <w:rPr>
          <w:rFonts w:ascii="Verdana" w:hAnsi="Verdana"/>
          <w:color w:val="000000" w:themeColor="text1"/>
          <w:sz w:val="21"/>
          <w:szCs w:val="21"/>
        </w:rPr>
        <w:br/>
        <w:t>If you supply us with the personal data of individuals who are not aware of our role in processing their personal data, and with whom we will not have direct contact, you must ensure that the individuals have been provided with the relevant notices in relation to our services.</w:t>
      </w:r>
      <w:r w:rsidRPr="00DE6B92">
        <w:rPr>
          <w:rFonts w:ascii="Verdana" w:hAnsi="Verdana"/>
          <w:color w:val="000000" w:themeColor="text1"/>
          <w:sz w:val="21"/>
          <w:szCs w:val="21"/>
        </w:rPr>
        <w:br/>
      </w:r>
      <w:r w:rsidRPr="00DE6B92">
        <w:rPr>
          <w:rFonts w:ascii="Verdana" w:hAnsi="Verdana"/>
          <w:color w:val="000000" w:themeColor="text1"/>
          <w:sz w:val="21"/>
          <w:szCs w:val="21"/>
        </w:rPr>
        <w:br/>
        <w:t>If you choose not to provide information to us, we may not be able to provide the services you have requested from us. If we have a legal requirement to collect personal data (for example, where required by anti-money laundering legislation), we will not provide services without it.</w:t>
      </w:r>
    </w:p>
    <w:p w14:paraId="67E83AC1" w14:textId="77777777" w:rsidR="00F31426" w:rsidRPr="00DE6B92" w:rsidRDefault="00F31426" w:rsidP="0055260D">
      <w:pPr>
        <w:pStyle w:val="Heading2"/>
        <w:spacing w:before="0" w:after="120" w:line="288" w:lineRule="auto"/>
        <w:rPr>
          <w:rFonts w:ascii="Verdana" w:hAnsi="Verdana"/>
          <w:color w:val="000000" w:themeColor="text1"/>
          <w:sz w:val="21"/>
          <w:szCs w:val="21"/>
        </w:rPr>
      </w:pPr>
    </w:p>
    <w:p w14:paraId="3F84B079" w14:textId="39BECDC1"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t>How we use your personal data</w:t>
      </w:r>
    </w:p>
    <w:p w14:paraId="79B4CBB4" w14:textId="77777777" w:rsidR="0090437A"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We will only use your personal data where we have a lawful basis for doing so. Most of the time we will rely on one of the following lawful bases:</w:t>
      </w:r>
    </w:p>
    <w:p w14:paraId="1BF3EB41" w14:textId="77777777" w:rsidR="0090437A" w:rsidRPr="00DE6B92" w:rsidRDefault="00F31426" w:rsidP="0055260D">
      <w:pPr>
        <w:pStyle w:val="ListParagraph"/>
        <w:numPr>
          <w:ilvl w:val="0"/>
          <w:numId w:val="13"/>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Legal obligation</w:t>
      </w:r>
    </w:p>
    <w:p w14:paraId="4D95E157" w14:textId="77777777" w:rsidR="0090437A" w:rsidRPr="00DE6B92" w:rsidRDefault="00F31426" w:rsidP="0055260D">
      <w:pPr>
        <w:pStyle w:val="ListParagraph"/>
        <w:numPr>
          <w:ilvl w:val="0"/>
          <w:numId w:val="13"/>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Performance of a contract (or to take steps at your request prior to entering into a contract)</w:t>
      </w:r>
    </w:p>
    <w:p w14:paraId="7AD5F1EF" w14:textId="77777777" w:rsidR="0090437A" w:rsidRPr="00DE6B92" w:rsidRDefault="00F31426" w:rsidP="0055260D">
      <w:pPr>
        <w:pStyle w:val="ListParagraph"/>
        <w:numPr>
          <w:ilvl w:val="0"/>
          <w:numId w:val="13"/>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Your consent</w:t>
      </w:r>
    </w:p>
    <w:p w14:paraId="6072F7EF" w14:textId="6986FE48" w:rsidR="00ED05C7" w:rsidRPr="00DE6B92" w:rsidRDefault="00F31426" w:rsidP="0055260D">
      <w:pPr>
        <w:pStyle w:val="ListParagraph"/>
        <w:numPr>
          <w:ilvl w:val="0"/>
          <w:numId w:val="13"/>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Our legitimate interests (or those of a third party, including our clients)</w:t>
      </w:r>
    </w:p>
    <w:p w14:paraId="7E4CF492" w14:textId="77777777" w:rsidR="00F31426" w:rsidRPr="00DE6B92" w:rsidRDefault="00F31426" w:rsidP="0055260D">
      <w:pPr>
        <w:pStyle w:val="Heading2"/>
        <w:spacing w:before="0" w:after="120" w:line="288" w:lineRule="auto"/>
        <w:rPr>
          <w:rFonts w:ascii="Verdana" w:hAnsi="Verdana"/>
          <w:color w:val="000000" w:themeColor="text1"/>
          <w:sz w:val="21"/>
          <w:szCs w:val="21"/>
        </w:rPr>
      </w:pPr>
    </w:p>
    <w:p w14:paraId="1E5440EC" w14:textId="77777777" w:rsidR="00DE6B92" w:rsidRDefault="00DE6B92">
      <w:pPr>
        <w:rPr>
          <w:rFonts w:ascii="Verdana" w:eastAsiaTheme="majorEastAsia" w:hAnsi="Verdana" w:cstheme="majorBidi"/>
          <w:b/>
          <w:bCs/>
          <w:color w:val="000000" w:themeColor="text1"/>
          <w:sz w:val="21"/>
          <w:szCs w:val="21"/>
        </w:rPr>
      </w:pPr>
      <w:r>
        <w:rPr>
          <w:rFonts w:ascii="Verdana" w:hAnsi="Verdana"/>
          <w:color w:val="000000" w:themeColor="text1"/>
          <w:sz w:val="21"/>
          <w:szCs w:val="21"/>
        </w:rPr>
        <w:br w:type="page"/>
      </w:r>
    </w:p>
    <w:p w14:paraId="359E6DD5" w14:textId="071A7DAE"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lastRenderedPageBreak/>
        <w:t>Sharing your information</w:t>
      </w:r>
    </w:p>
    <w:p w14:paraId="19E84E56" w14:textId="77777777"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We will only share personal data when we are legally permitted to do so. Most often this will occur:</w:t>
      </w:r>
      <w:r w:rsidRPr="00DE6B92">
        <w:rPr>
          <w:rFonts w:ascii="Verdana" w:hAnsi="Verdana"/>
          <w:color w:val="000000" w:themeColor="text1"/>
          <w:sz w:val="21"/>
          <w:szCs w:val="21"/>
        </w:rPr>
        <w:br/>
        <w:t>- in progressing your instructions (e.g. with other law firms and their clients or the Courts/Tribunals), usually with your consent;</w:t>
      </w:r>
      <w:r w:rsidRPr="00DE6B92">
        <w:rPr>
          <w:rFonts w:ascii="Verdana" w:hAnsi="Verdana"/>
          <w:color w:val="000000" w:themeColor="text1"/>
          <w:sz w:val="21"/>
          <w:szCs w:val="21"/>
        </w:rPr>
        <w:br/>
        <w:t>- when dealing with other professionals and service providers whose roles help keep Innova Law running (e.g. IT and software providers, auditors, insurers, bankers etc.).</w:t>
      </w:r>
      <w:r w:rsidRPr="00DE6B92">
        <w:rPr>
          <w:rFonts w:ascii="Verdana" w:hAnsi="Verdana"/>
          <w:color w:val="000000" w:themeColor="text1"/>
          <w:sz w:val="21"/>
          <w:szCs w:val="21"/>
        </w:rPr>
        <w:br/>
      </w:r>
      <w:r w:rsidRPr="00DE6B92">
        <w:rPr>
          <w:rFonts w:ascii="Verdana" w:hAnsi="Verdana"/>
          <w:color w:val="000000" w:themeColor="text1"/>
          <w:sz w:val="21"/>
          <w:szCs w:val="21"/>
        </w:rPr>
        <w:br/>
        <w:t>Should we need to share your data with other parties, we will not allow the recipients to use your data for their own purposes, and will only permit them to use your data in accordance with our instructions.</w:t>
      </w:r>
      <w:r w:rsidRPr="00DE6B92">
        <w:rPr>
          <w:rFonts w:ascii="Verdana" w:hAnsi="Verdana"/>
          <w:color w:val="000000" w:themeColor="text1"/>
          <w:sz w:val="21"/>
          <w:szCs w:val="21"/>
        </w:rPr>
        <w:br/>
      </w:r>
      <w:r w:rsidRPr="00DE6B92">
        <w:rPr>
          <w:rFonts w:ascii="Verdana" w:hAnsi="Verdana"/>
          <w:color w:val="000000" w:themeColor="text1"/>
          <w:sz w:val="21"/>
          <w:szCs w:val="21"/>
        </w:rPr>
        <w:br/>
        <w:t>We require that any recipient of your personal data complies with our data protection, confidentiality and security standards as well as with applicable laws and regulations.</w:t>
      </w:r>
      <w:r w:rsidRPr="00DE6B92">
        <w:rPr>
          <w:rFonts w:ascii="Verdana" w:hAnsi="Verdana"/>
          <w:color w:val="000000" w:themeColor="text1"/>
          <w:sz w:val="21"/>
          <w:szCs w:val="21"/>
        </w:rPr>
        <w:br/>
      </w:r>
      <w:r w:rsidRPr="00DE6B92">
        <w:rPr>
          <w:rFonts w:ascii="Verdana" w:hAnsi="Verdana"/>
          <w:color w:val="000000" w:themeColor="text1"/>
          <w:sz w:val="21"/>
          <w:szCs w:val="21"/>
        </w:rPr>
        <w:br/>
        <w:t>Your personal data will not be transferred to a recipient outside of the European Union, the United Kingdom, or a country determined by the European Commission as providing an adequate level of protection for personal data unless you have instructed us to do so.</w:t>
      </w:r>
    </w:p>
    <w:p w14:paraId="6DD8F00B" w14:textId="77777777" w:rsidR="00F025E8" w:rsidRDefault="00F025E8" w:rsidP="0055260D">
      <w:pPr>
        <w:pStyle w:val="Heading2"/>
        <w:spacing w:before="0" w:after="120" w:line="288" w:lineRule="auto"/>
        <w:rPr>
          <w:rFonts w:ascii="Verdana" w:hAnsi="Verdana"/>
          <w:color w:val="000000" w:themeColor="text1"/>
          <w:sz w:val="21"/>
          <w:szCs w:val="21"/>
        </w:rPr>
      </w:pPr>
    </w:p>
    <w:p w14:paraId="0011F770" w14:textId="7E5A6B72"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t>Data security and retention</w:t>
      </w:r>
    </w:p>
    <w:p w14:paraId="4C4E2E06" w14:textId="77777777"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The information we collect about you is stored under our control and with our selected archive and data backup service providers. We use appropriate technical and organisational measures to protect your personal data, including encryption, access controls, and staff training.</w:t>
      </w:r>
      <w:r w:rsidRPr="00DE6B92">
        <w:rPr>
          <w:rFonts w:ascii="Verdana" w:hAnsi="Verdana"/>
          <w:color w:val="000000" w:themeColor="text1"/>
          <w:sz w:val="21"/>
          <w:szCs w:val="21"/>
        </w:rPr>
        <w:br/>
      </w:r>
      <w:r w:rsidRPr="00DE6B92">
        <w:rPr>
          <w:rFonts w:ascii="Verdana" w:hAnsi="Verdana"/>
          <w:color w:val="000000" w:themeColor="text1"/>
          <w:sz w:val="21"/>
          <w:szCs w:val="21"/>
        </w:rPr>
        <w:br/>
        <w:t>We will only retain your personal data for as long as is necessary, under relevant laws and regulations and applying our data retention procedures. In most cases, we retain client matter files and related personal data for at least six (6) years after the matter is closed, unless legal or regulatory requirements require a longer retention period.</w:t>
      </w:r>
    </w:p>
    <w:p w14:paraId="2B94C33D" w14:textId="77777777" w:rsidR="00F31426" w:rsidRPr="00DE6B92" w:rsidRDefault="00F31426" w:rsidP="0055260D">
      <w:pPr>
        <w:pStyle w:val="Heading2"/>
        <w:spacing w:before="0" w:after="120" w:line="288" w:lineRule="auto"/>
        <w:rPr>
          <w:rFonts w:ascii="Verdana" w:hAnsi="Verdana"/>
          <w:color w:val="000000" w:themeColor="text1"/>
          <w:sz w:val="21"/>
          <w:szCs w:val="21"/>
        </w:rPr>
      </w:pPr>
    </w:p>
    <w:p w14:paraId="6E4867B5" w14:textId="694F8B02" w:rsidR="00ED05C7" w:rsidRPr="00DE6B92" w:rsidRDefault="00F31426" w:rsidP="0055260D">
      <w:pPr>
        <w:pStyle w:val="Heading2"/>
        <w:spacing w:before="0" w:after="120" w:line="288" w:lineRule="auto"/>
        <w:rPr>
          <w:rFonts w:ascii="Verdana" w:hAnsi="Verdana"/>
          <w:color w:val="000000" w:themeColor="text1"/>
          <w:sz w:val="21"/>
          <w:szCs w:val="21"/>
        </w:rPr>
      </w:pPr>
      <w:r w:rsidRPr="00DE6B92">
        <w:rPr>
          <w:rFonts w:ascii="Verdana" w:hAnsi="Verdana"/>
          <w:color w:val="000000" w:themeColor="text1"/>
          <w:sz w:val="21"/>
          <w:szCs w:val="21"/>
        </w:rPr>
        <w:t>Your rights in relation to your personal data</w:t>
      </w:r>
    </w:p>
    <w:p w14:paraId="3C883E89" w14:textId="77777777" w:rsidR="0055260D"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All data subjects have certain rights over their personal data. These include the rights to:</w:t>
      </w:r>
    </w:p>
    <w:p w14:paraId="14F24C75" w14:textId="0DB38F2C" w:rsidR="0090437A" w:rsidRPr="00DE6B92" w:rsidRDefault="00F31426" w:rsidP="0055260D">
      <w:pPr>
        <w:pStyle w:val="ListParagraph"/>
        <w:numPr>
          <w:ilvl w:val="0"/>
          <w:numId w:val="14"/>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Access your personal data</w:t>
      </w:r>
    </w:p>
    <w:p w14:paraId="4E2D90F6" w14:textId="77777777" w:rsidR="0090437A" w:rsidRPr="00DE6B92" w:rsidRDefault="00F31426" w:rsidP="0055260D">
      <w:pPr>
        <w:pStyle w:val="ListParagraph"/>
        <w:numPr>
          <w:ilvl w:val="0"/>
          <w:numId w:val="11"/>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Rectify inaccuracie</w:t>
      </w:r>
      <w:r w:rsidR="0090437A" w:rsidRPr="00DE6B92">
        <w:rPr>
          <w:rFonts w:ascii="Verdana" w:hAnsi="Verdana"/>
          <w:color w:val="000000" w:themeColor="text1"/>
          <w:sz w:val="21"/>
          <w:szCs w:val="21"/>
        </w:rPr>
        <w:t>s</w:t>
      </w:r>
    </w:p>
    <w:p w14:paraId="13252BB8" w14:textId="77777777" w:rsidR="0090437A" w:rsidRPr="00DE6B92" w:rsidRDefault="00F31426" w:rsidP="0055260D">
      <w:pPr>
        <w:pStyle w:val="ListParagraph"/>
        <w:numPr>
          <w:ilvl w:val="0"/>
          <w:numId w:val="11"/>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Erase your data (‘right to be forgotten’)</w:t>
      </w:r>
    </w:p>
    <w:p w14:paraId="45488C60" w14:textId="77777777" w:rsidR="0090437A" w:rsidRPr="00DE6B92" w:rsidRDefault="00F31426" w:rsidP="0055260D">
      <w:pPr>
        <w:pStyle w:val="ListParagraph"/>
        <w:numPr>
          <w:ilvl w:val="0"/>
          <w:numId w:val="11"/>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Restrict processing</w:t>
      </w:r>
    </w:p>
    <w:p w14:paraId="63E751B2" w14:textId="77777777" w:rsidR="0090437A" w:rsidRPr="00DE6B92" w:rsidRDefault="00F31426" w:rsidP="0055260D">
      <w:pPr>
        <w:pStyle w:val="ListParagraph"/>
        <w:numPr>
          <w:ilvl w:val="0"/>
          <w:numId w:val="11"/>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Data portability</w:t>
      </w:r>
    </w:p>
    <w:p w14:paraId="426DC5F6" w14:textId="77777777" w:rsidR="0090437A" w:rsidRPr="00DE6B92" w:rsidRDefault="00F31426" w:rsidP="0055260D">
      <w:pPr>
        <w:pStyle w:val="ListParagraph"/>
        <w:numPr>
          <w:ilvl w:val="0"/>
          <w:numId w:val="11"/>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Object to processing</w:t>
      </w:r>
    </w:p>
    <w:p w14:paraId="6019FDF0" w14:textId="77777777" w:rsidR="0090437A" w:rsidRPr="00DE6B92" w:rsidRDefault="00F31426" w:rsidP="0055260D">
      <w:pPr>
        <w:pStyle w:val="ListParagraph"/>
        <w:numPr>
          <w:ilvl w:val="0"/>
          <w:numId w:val="11"/>
        </w:numPr>
        <w:spacing w:after="120" w:line="288" w:lineRule="auto"/>
        <w:ind w:hanging="720"/>
        <w:contextualSpacing w:val="0"/>
        <w:rPr>
          <w:rFonts w:ascii="Verdana" w:hAnsi="Verdana"/>
          <w:color w:val="000000" w:themeColor="text1"/>
          <w:sz w:val="21"/>
          <w:szCs w:val="21"/>
        </w:rPr>
      </w:pPr>
      <w:r w:rsidRPr="00DE6B92">
        <w:rPr>
          <w:rFonts w:ascii="Verdana" w:hAnsi="Verdana"/>
          <w:color w:val="000000" w:themeColor="text1"/>
          <w:sz w:val="21"/>
          <w:szCs w:val="21"/>
        </w:rPr>
        <w:t>Not be subject to automated decision-making (including profiling)</w:t>
      </w:r>
    </w:p>
    <w:p w14:paraId="6ABF75D3" w14:textId="09F03B27" w:rsidR="00ED05C7"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If you wish to exercise any of your rights or to complain, please email via the contact form on the website. We may request proof of your identity in order to protect your privacy and ensure that we do not disclose your personal data to anyone else. We aim to respond to all legitimate requests within one calendar month, however we may extend this if your request is particularly complex, or if you have submitted a number of requests.</w:t>
      </w:r>
      <w:r w:rsidRPr="00DE6B92">
        <w:rPr>
          <w:rFonts w:ascii="Verdana" w:hAnsi="Verdana"/>
          <w:color w:val="000000" w:themeColor="text1"/>
          <w:sz w:val="21"/>
          <w:szCs w:val="21"/>
        </w:rPr>
        <w:br/>
      </w:r>
      <w:r w:rsidRPr="00DE6B92">
        <w:rPr>
          <w:rFonts w:ascii="Verdana" w:hAnsi="Verdana"/>
          <w:color w:val="000000" w:themeColor="text1"/>
          <w:sz w:val="21"/>
          <w:szCs w:val="21"/>
        </w:rPr>
        <w:br/>
        <w:t>We do not charge a fee for responding to a request to exercise one or more of your rights, however where a request is manifestly unfounded or excessive, in particular because of its repetitive character, we may charge a reasonable fee.</w:t>
      </w:r>
    </w:p>
    <w:p w14:paraId="05F09E46" w14:textId="77777777" w:rsidR="00E234B0" w:rsidRPr="00DE6B92" w:rsidRDefault="00E234B0" w:rsidP="00E234B0">
      <w:pPr>
        <w:spacing w:after="120" w:line="288" w:lineRule="auto"/>
        <w:rPr>
          <w:rFonts w:ascii="Verdana" w:hAnsi="Verdana"/>
          <w:color w:val="000000" w:themeColor="text1"/>
          <w:sz w:val="21"/>
          <w:szCs w:val="21"/>
        </w:rPr>
      </w:pPr>
    </w:p>
    <w:p w14:paraId="4E180F38" w14:textId="6B2502FD" w:rsidR="00ED05C7" w:rsidRPr="00DE6B92" w:rsidRDefault="00F31426" w:rsidP="00E234B0">
      <w:pPr>
        <w:spacing w:after="120" w:line="288" w:lineRule="auto"/>
        <w:rPr>
          <w:rFonts w:ascii="Verdana" w:eastAsiaTheme="majorEastAsia" w:hAnsi="Verdana" w:cstheme="majorBidi"/>
          <w:b/>
          <w:bCs/>
          <w:color w:val="000000" w:themeColor="text1"/>
          <w:sz w:val="21"/>
          <w:szCs w:val="21"/>
        </w:rPr>
      </w:pPr>
      <w:r w:rsidRPr="00DE6B92">
        <w:rPr>
          <w:rFonts w:ascii="Verdana" w:hAnsi="Verdana"/>
          <w:b/>
          <w:bCs/>
          <w:color w:val="000000" w:themeColor="text1"/>
          <w:sz w:val="21"/>
          <w:szCs w:val="21"/>
        </w:rPr>
        <w:t>Unresolved Complaints</w:t>
      </w:r>
    </w:p>
    <w:p w14:paraId="62977741" w14:textId="50DFB79D" w:rsidR="00F31426" w:rsidRPr="00DE6B92" w:rsidRDefault="00F31426" w:rsidP="0055260D">
      <w:pPr>
        <w:spacing w:after="120" w:line="288" w:lineRule="auto"/>
        <w:rPr>
          <w:rFonts w:ascii="Verdana" w:hAnsi="Verdana"/>
          <w:color w:val="000000" w:themeColor="text1"/>
          <w:sz w:val="21"/>
          <w:szCs w:val="21"/>
        </w:rPr>
      </w:pPr>
      <w:r w:rsidRPr="00DE6B92">
        <w:rPr>
          <w:rFonts w:ascii="Verdana" w:hAnsi="Verdana"/>
          <w:color w:val="000000" w:themeColor="text1"/>
          <w:sz w:val="21"/>
          <w:szCs w:val="21"/>
        </w:rPr>
        <w:t>If you are not satisfied with our response to your complaint to us, you may complain to the Isle of Man Information Commissioner:</w:t>
      </w:r>
      <w:r w:rsidRPr="00DE6B92">
        <w:rPr>
          <w:rFonts w:ascii="Verdana" w:hAnsi="Verdana"/>
          <w:color w:val="000000" w:themeColor="text1"/>
          <w:sz w:val="21"/>
          <w:szCs w:val="21"/>
        </w:rPr>
        <w:br/>
        <w:t>Email: ask@inforights.im</w:t>
      </w:r>
      <w:r w:rsidRPr="00DE6B92">
        <w:rPr>
          <w:rFonts w:ascii="Verdana" w:hAnsi="Verdana"/>
          <w:color w:val="000000" w:themeColor="text1"/>
          <w:sz w:val="21"/>
          <w:szCs w:val="21"/>
        </w:rPr>
        <w:br/>
        <w:t>First Floor, Prospect House, Prospect Hill, Douglas, Isle of Man, IM1 1ET</w:t>
      </w:r>
      <w:r w:rsidRPr="00DE6B92">
        <w:rPr>
          <w:rFonts w:ascii="Verdana" w:hAnsi="Verdana"/>
          <w:color w:val="000000" w:themeColor="text1"/>
          <w:sz w:val="21"/>
          <w:szCs w:val="21"/>
        </w:rPr>
        <w:br/>
        <w:t>Telephone: (+44) 1624 693260</w:t>
      </w:r>
      <w:r w:rsidRPr="00DE6B92">
        <w:rPr>
          <w:rFonts w:ascii="Verdana" w:hAnsi="Verdana"/>
          <w:color w:val="000000" w:themeColor="text1"/>
          <w:sz w:val="21"/>
          <w:szCs w:val="21"/>
        </w:rPr>
        <w:br/>
      </w:r>
      <w:r w:rsidRPr="00DE6B92">
        <w:rPr>
          <w:rFonts w:ascii="Verdana" w:hAnsi="Verdana"/>
          <w:color w:val="000000" w:themeColor="text1"/>
          <w:sz w:val="21"/>
          <w:szCs w:val="21"/>
        </w:rPr>
        <w:br/>
        <w:t>As with our Complaints Policy, we would encourage you to raise any concerns you may have with us directly, so that we can try and resolve these for you.</w:t>
      </w:r>
    </w:p>
    <w:p w14:paraId="609F6B18" w14:textId="69D1776C" w:rsidR="00ED05C7" w:rsidRPr="00DE6B92" w:rsidRDefault="00ED05C7" w:rsidP="0055260D">
      <w:pPr>
        <w:spacing w:after="120" w:line="288" w:lineRule="auto"/>
        <w:rPr>
          <w:rFonts w:ascii="Verdana" w:hAnsi="Verdana"/>
          <w:color w:val="000000" w:themeColor="text1"/>
          <w:sz w:val="21"/>
          <w:szCs w:val="21"/>
        </w:rPr>
      </w:pPr>
    </w:p>
    <w:sectPr w:rsidR="00ED05C7" w:rsidRPr="00DE6B92"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16B7" w14:textId="77777777" w:rsidR="00F31426" w:rsidRDefault="00F31426" w:rsidP="00F31426">
      <w:pPr>
        <w:spacing w:after="0" w:line="240" w:lineRule="auto"/>
      </w:pPr>
      <w:r>
        <w:separator/>
      </w:r>
    </w:p>
  </w:endnote>
  <w:endnote w:type="continuationSeparator" w:id="0">
    <w:p w14:paraId="5B82D16A" w14:textId="77777777" w:rsidR="00F31426" w:rsidRDefault="00F31426" w:rsidP="00F3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31442"/>
      <w:docPartObj>
        <w:docPartGallery w:val="Page Numbers (Bottom of Page)"/>
        <w:docPartUnique/>
      </w:docPartObj>
    </w:sdtPr>
    <w:sdtEndPr>
      <w:rPr>
        <w:rFonts w:ascii="Verdana" w:hAnsi="Verdana"/>
        <w:noProof/>
        <w:sz w:val="20"/>
        <w:szCs w:val="20"/>
      </w:rPr>
    </w:sdtEndPr>
    <w:sdtContent>
      <w:p w14:paraId="5C513869" w14:textId="691FC8F7" w:rsidR="00F31426" w:rsidRPr="00F31426" w:rsidRDefault="00F31426">
        <w:pPr>
          <w:pStyle w:val="Footer"/>
          <w:jc w:val="center"/>
          <w:rPr>
            <w:rFonts w:ascii="Verdana" w:hAnsi="Verdana"/>
            <w:sz w:val="20"/>
            <w:szCs w:val="20"/>
          </w:rPr>
        </w:pPr>
        <w:r w:rsidRPr="00F31426">
          <w:rPr>
            <w:rFonts w:ascii="Verdana" w:hAnsi="Verdana"/>
            <w:sz w:val="20"/>
            <w:szCs w:val="20"/>
          </w:rPr>
          <w:fldChar w:fldCharType="begin"/>
        </w:r>
        <w:r w:rsidRPr="00F31426">
          <w:rPr>
            <w:rFonts w:ascii="Verdana" w:hAnsi="Verdana"/>
            <w:sz w:val="20"/>
            <w:szCs w:val="20"/>
          </w:rPr>
          <w:instrText xml:space="preserve"> PAGE   \* MERGEFORMAT </w:instrText>
        </w:r>
        <w:r w:rsidRPr="00F31426">
          <w:rPr>
            <w:rFonts w:ascii="Verdana" w:hAnsi="Verdana"/>
            <w:sz w:val="20"/>
            <w:szCs w:val="20"/>
          </w:rPr>
          <w:fldChar w:fldCharType="separate"/>
        </w:r>
        <w:r w:rsidRPr="00F31426">
          <w:rPr>
            <w:rFonts w:ascii="Verdana" w:hAnsi="Verdana"/>
            <w:noProof/>
            <w:sz w:val="20"/>
            <w:szCs w:val="20"/>
          </w:rPr>
          <w:t>2</w:t>
        </w:r>
        <w:r w:rsidRPr="00F31426">
          <w:rPr>
            <w:rFonts w:ascii="Verdana" w:hAnsi="Verdana"/>
            <w:noProof/>
            <w:sz w:val="20"/>
            <w:szCs w:val="20"/>
          </w:rPr>
          <w:fldChar w:fldCharType="end"/>
        </w:r>
      </w:p>
    </w:sdtContent>
  </w:sdt>
  <w:p w14:paraId="6F095EFD" w14:textId="77777777" w:rsidR="00F31426" w:rsidRDefault="00F3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F1BB" w14:textId="77777777" w:rsidR="00F31426" w:rsidRDefault="00F31426" w:rsidP="00F31426">
      <w:pPr>
        <w:spacing w:after="0" w:line="240" w:lineRule="auto"/>
      </w:pPr>
      <w:r>
        <w:separator/>
      </w:r>
    </w:p>
  </w:footnote>
  <w:footnote w:type="continuationSeparator" w:id="0">
    <w:p w14:paraId="0A0E2FAA" w14:textId="77777777" w:rsidR="00F31426" w:rsidRDefault="00F31426" w:rsidP="00F3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D370" w14:textId="31426A15" w:rsidR="00F31426" w:rsidRPr="00F31426" w:rsidRDefault="00F31426" w:rsidP="00F31426">
    <w:pPr>
      <w:pStyle w:val="Header"/>
      <w:jc w:val="right"/>
      <w:rPr>
        <w:rFonts w:ascii="Verdana" w:hAnsi="Verdana"/>
        <w:sz w:val="18"/>
        <w:szCs w:val="18"/>
      </w:rPr>
    </w:pPr>
    <w:r w:rsidRPr="00F31426">
      <w:rPr>
        <w:rFonts w:ascii="Verdana" w:hAnsi="Verdana"/>
        <w:noProof/>
        <w:sz w:val="18"/>
        <w:szCs w:val="18"/>
      </w:rPr>
      <w:drawing>
        <wp:inline distT="0" distB="0" distL="0" distR="0" wp14:anchorId="5BEC6957" wp14:editId="179213E9">
          <wp:extent cx="1845042" cy="438245"/>
          <wp:effectExtent l="0" t="0" r="0" b="0"/>
          <wp:docPr id="2" name="Image 2" descr="A black text on a white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  Description automatically generated "/>
                  <pic:cNvPicPr/>
                </pic:nvPicPr>
                <pic:blipFill>
                  <a:blip r:embed="rId1" cstate="print"/>
                  <a:stretch>
                    <a:fillRect/>
                  </a:stretch>
                </pic:blipFill>
                <pic:spPr>
                  <a:xfrm>
                    <a:off x="0" y="0"/>
                    <a:ext cx="1845042" cy="438245"/>
                  </a:xfrm>
                  <a:prstGeom prst="rect">
                    <a:avLst/>
                  </a:prstGeom>
                </pic:spPr>
              </pic:pic>
            </a:graphicData>
          </a:graphic>
        </wp:inline>
      </w:drawing>
    </w:r>
  </w:p>
  <w:p w14:paraId="6330ADBA" w14:textId="77777777" w:rsidR="00F31426" w:rsidRPr="00F31426" w:rsidRDefault="00F31426" w:rsidP="00F31426">
    <w:pPr>
      <w:pStyle w:val="Header"/>
      <w:jc w:val="right"/>
      <w:rPr>
        <w:rFonts w:ascii="Verdana" w:hAnsi="Verdana"/>
        <w:sz w:val="18"/>
        <w:szCs w:val="18"/>
      </w:rPr>
    </w:pPr>
  </w:p>
  <w:p w14:paraId="0751EE71" w14:textId="77777777" w:rsidR="00F31426" w:rsidRDefault="00F31426" w:rsidP="00F31426">
    <w:pPr>
      <w:pStyle w:val="Header"/>
      <w:jc w:val="center"/>
      <w:rPr>
        <w:rFonts w:ascii="Verdana" w:hAnsi="Verdana"/>
        <w:b/>
        <w:bCs/>
        <w:sz w:val="18"/>
        <w:szCs w:val="18"/>
      </w:rPr>
    </w:pPr>
  </w:p>
  <w:p w14:paraId="6D1FC055" w14:textId="22A6D50C" w:rsidR="00F31426" w:rsidRDefault="00F31426" w:rsidP="00F31426">
    <w:pPr>
      <w:pStyle w:val="Header"/>
      <w:jc w:val="center"/>
      <w:rPr>
        <w:rFonts w:ascii="Verdana" w:hAnsi="Verdana"/>
        <w:sz w:val="18"/>
        <w:szCs w:val="18"/>
      </w:rPr>
    </w:pPr>
    <w:r w:rsidRPr="00F31426">
      <w:rPr>
        <w:rFonts w:ascii="Verdana" w:hAnsi="Verdana"/>
        <w:b/>
        <w:bCs/>
        <w:sz w:val="18"/>
        <w:szCs w:val="18"/>
      </w:rPr>
      <w:t xml:space="preserve">PRIVACY NOTICE AND PERSONAL DATA </w:t>
    </w:r>
    <w:r>
      <w:rPr>
        <w:rFonts w:ascii="Verdana" w:hAnsi="Verdana"/>
        <w:b/>
        <w:bCs/>
        <w:sz w:val="18"/>
        <w:szCs w:val="18"/>
      </w:rPr>
      <w:t>HANDLING</w:t>
    </w:r>
  </w:p>
  <w:p w14:paraId="0BA87512" w14:textId="77777777" w:rsidR="00F31426" w:rsidRDefault="00F31426" w:rsidP="00F31426">
    <w:pPr>
      <w:pStyle w:val="Header"/>
      <w:jc w:val="right"/>
      <w:rPr>
        <w:rFonts w:ascii="Verdana" w:hAnsi="Verdana"/>
        <w:sz w:val="18"/>
        <w:szCs w:val="18"/>
      </w:rPr>
    </w:pPr>
  </w:p>
  <w:p w14:paraId="7D1A5144" w14:textId="77777777" w:rsidR="00F31426" w:rsidRDefault="00F31426" w:rsidP="00F31426">
    <w:pPr>
      <w:pStyle w:val="Header"/>
      <w:jc w:val="right"/>
      <w:rPr>
        <w:rFonts w:ascii="Verdana" w:hAnsi="Verdana"/>
        <w:sz w:val="18"/>
        <w:szCs w:val="18"/>
      </w:rPr>
    </w:pPr>
  </w:p>
  <w:p w14:paraId="78A8D0D1" w14:textId="77777777" w:rsidR="00F31426" w:rsidRPr="00F31426" w:rsidRDefault="00F31426" w:rsidP="00F31426">
    <w:pPr>
      <w:pStyle w:val="Header"/>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3F6967"/>
    <w:multiLevelType w:val="hybridMultilevel"/>
    <w:tmpl w:val="B384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E67EE"/>
    <w:multiLevelType w:val="hybridMultilevel"/>
    <w:tmpl w:val="B852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6556F"/>
    <w:multiLevelType w:val="hybridMultilevel"/>
    <w:tmpl w:val="7C26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958FC"/>
    <w:multiLevelType w:val="hybridMultilevel"/>
    <w:tmpl w:val="EC0E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A3AD6"/>
    <w:multiLevelType w:val="hybridMultilevel"/>
    <w:tmpl w:val="A866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866743">
    <w:abstractNumId w:val="8"/>
  </w:num>
  <w:num w:numId="2" w16cid:durableId="1963682274">
    <w:abstractNumId w:val="6"/>
  </w:num>
  <w:num w:numId="3" w16cid:durableId="1620186772">
    <w:abstractNumId w:val="5"/>
  </w:num>
  <w:num w:numId="4" w16cid:durableId="695035453">
    <w:abstractNumId w:val="4"/>
  </w:num>
  <w:num w:numId="5" w16cid:durableId="1246183584">
    <w:abstractNumId w:val="7"/>
  </w:num>
  <w:num w:numId="6" w16cid:durableId="1260218489">
    <w:abstractNumId w:val="3"/>
  </w:num>
  <w:num w:numId="7" w16cid:durableId="573514307">
    <w:abstractNumId w:val="2"/>
  </w:num>
  <w:num w:numId="8" w16cid:durableId="1987975852">
    <w:abstractNumId w:val="1"/>
  </w:num>
  <w:num w:numId="9" w16cid:durableId="483742571">
    <w:abstractNumId w:val="0"/>
  </w:num>
  <w:num w:numId="10" w16cid:durableId="628902586">
    <w:abstractNumId w:val="13"/>
  </w:num>
  <w:num w:numId="11" w16cid:durableId="1173371689">
    <w:abstractNumId w:val="11"/>
  </w:num>
  <w:num w:numId="12" w16cid:durableId="789596133">
    <w:abstractNumId w:val="12"/>
  </w:num>
  <w:num w:numId="13" w16cid:durableId="1177571915">
    <w:abstractNumId w:val="10"/>
  </w:num>
  <w:num w:numId="14" w16cid:durableId="1202134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D6C"/>
    <w:rsid w:val="00034616"/>
    <w:rsid w:val="0006063C"/>
    <w:rsid w:val="000E14F9"/>
    <w:rsid w:val="0015074B"/>
    <w:rsid w:val="0029639D"/>
    <w:rsid w:val="00326F90"/>
    <w:rsid w:val="0055260D"/>
    <w:rsid w:val="0066628F"/>
    <w:rsid w:val="006A7C24"/>
    <w:rsid w:val="008D284B"/>
    <w:rsid w:val="0090437A"/>
    <w:rsid w:val="00AA1D8D"/>
    <w:rsid w:val="00B1430C"/>
    <w:rsid w:val="00B25511"/>
    <w:rsid w:val="00B47730"/>
    <w:rsid w:val="00CB0664"/>
    <w:rsid w:val="00DE6B92"/>
    <w:rsid w:val="00E234B0"/>
    <w:rsid w:val="00ED05C7"/>
    <w:rsid w:val="00F025E8"/>
    <w:rsid w:val="00F314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87258"/>
  <w14:defaultImageDpi w14:val="300"/>
  <w15:docId w15:val="{E6E876DC-7432-4E2E-96F2-AFFADA0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c616c-f480-4a7a-ba9a-a6d36266732d">
      <Terms xmlns="http://schemas.microsoft.com/office/infopath/2007/PartnerControls"/>
    </lcf76f155ced4ddcb4097134ff3c332f>
    <TaxCatchAll xmlns="dbfed108-8d6a-4c9b-9d13-a1cd3a0a7b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1A4279B2D0B548BEDFAE16D9E70D94" ma:contentTypeVersion="12" ma:contentTypeDescription="Create a new document." ma:contentTypeScope="" ma:versionID="0308e19ae1531622736c6a406a5efa57">
  <xsd:schema xmlns:xsd="http://www.w3.org/2001/XMLSchema" xmlns:xs="http://www.w3.org/2001/XMLSchema" xmlns:p="http://schemas.microsoft.com/office/2006/metadata/properties" xmlns:ns2="c69c616c-f480-4a7a-ba9a-a6d36266732d" xmlns:ns3="dbfed108-8d6a-4c9b-9d13-a1cd3a0a7be1" targetNamespace="http://schemas.microsoft.com/office/2006/metadata/properties" ma:root="true" ma:fieldsID="1779424b096414ac8c1ef6d7e47351e7" ns2:_="" ns3:_="">
    <xsd:import namespace="c69c616c-f480-4a7a-ba9a-a6d36266732d"/>
    <xsd:import namespace="dbfed108-8d6a-4c9b-9d13-a1cd3a0a7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c616c-f480-4a7a-ba9a-a6d36266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6bdb7c-3f79-43ed-8aea-324bb62903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ed108-8d6a-4c9b-9d13-a1cd3a0a7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7171d-c1ad-4e63-9ce4-de2eb2b2bc5b}" ma:internalName="TaxCatchAll" ma:showField="CatchAllData" ma:web="dbfed108-8d6a-4c9b-9d13-a1cd3a0a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25F14-678C-439A-8F87-1162FEE076C3}">
  <ds:schemaRefs>
    <ds:schemaRef ds:uri="http://schemas.microsoft.com/office/2006/metadata/properties"/>
    <ds:schemaRef ds:uri="http://schemas.microsoft.com/office/infopath/2007/PartnerControls"/>
    <ds:schemaRef ds:uri="c69c616c-f480-4a7a-ba9a-a6d36266732d"/>
    <ds:schemaRef ds:uri="dbfed108-8d6a-4c9b-9d13-a1cd3a0a7be1"/>
  </ds:schemaRefs>
</ds:datastoreItem>
</file>

<file path=customXml/itemProps2.xml><?xml version="1.0" encoding="utf-8"?>
<ds:datastoreItem xmlns:ds="http://schemas.openxmlformats.org/officeDocument/2006/customXml" ds:itemID="{1158DC7F-3BD1-4ADB-9C8F-DC316ADD5D65}"/>
</file>

<file path=customXml/itemProps3.xml><?xml version="1.0" encoding="utf-8"?>
<ds:datastoreItem xmlns:ds="http://schemas.openxmlformats.org/officeDocument/2006/customXml" ds:itemID="{AEDDEDB5-CFFD-4D33-8D19-47725A1E5C98}">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Keiron Murray | Innova Law</cp:lastModifiedBy>
  <cp:revision>2</cp:revision>
  <dcterms:created xsi:type="dcterms:W3CDTF">2026-01-28T15:47:00Z</dcterms:created>
  <dcterms:modified xsi:type="dcterms:W3CDTF">2026-01-28T15:47:00Z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0x0101004E1A4279B2D0B548BEDFAE16D9E70D94</vt:lpwstr>
  </property>
  <property fmtid="{D5CDD505-2E9C-101B-9397-08002B2CF9AE}" pid="3" name="MediaServiceImageTags">
    <vt:lpwstr/>
  </property>
</Properties>
</file>